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8D07A0">
      <w:pPr>
        <w:keepNext w:val="0"/>
        <w:keepLines w:val="0"/>
        <w:widowControl w:val="0"/>
        <w:suppressLineNumbers w:val="0"/>
        <w:spacing w:line="580" w:lineRule="exact"/>
        <w:jc w:val="left"/>
        <w:rPr>
          <w:rFonts w:hint="eastAsia" w:ascii="Times New Roman" w:hAnsi="Times New Roman" w:eastAsia="黑体" w:cs="黑体"/>
          <w:color w:val="000000"/>
          <w:spacing w:val="0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ascii="Times New Roman" w:hAnsi="Times New Roman" w:eastAsia="黑体" w:cs="黑体"/>
          <w:color w:val="000000"/>
          <w:spacing w:val="0"/>
          <w:kern w:val="0"/>
          <w:sz w:val="32"/>
          <w:szCs w:val="32"/>
          <w:lang w:val="en-US" w:eastAsia="zh-CN" w:bidi="ar"/>
        </w:rPr>
        <w:t>附件</w:t>
      </w:r>
      <w:r>
        <w:rPr>
          <w:rFonts w:hint="default" w:ascii="Times New Roman" w:hAnsi="Times New Roman" w:eastAsia="黑体" w:cs="Times New Roman"/>
          <w:color w:val="000000"/>
          <w:spacing w:val="0"/>
          <w:kern w:val="0"/>
          <w:sz w:val="32"/>
          <w:szCs w:val="32"/>
          <w:lang w:val="en-US" w:eastAsia="zh-CN" w:bidi="ar"/>
        </w:rPr>
        <w:t>7</w:t>
      </w:r>
    </w:p>
    <w:p w14:paraId="16C23D45">
      <w:pPr>
        <w:keepNext w:val="0"/>
        <w:keepLines w:val="0"/>
        <w:widowControl w:val="0"/>
        <w:suppressLineNumbers w:val="0"/>
        <w:spacing w:line="580" w:lineRule="exact"/>
        <w:jc w:val="left"/>
        <w:rPr>
          <w:rFonts w:hint="default" w:ascii="Times New Roman" w:hAnsi="Times New Roman" w:eastAsia="黑体" w:cs="黑体"/>
          <w:color w:val="000000"/>
          <w:spacing w:val="0"/>
          <w:kern w:val="0"/>
          <w:sz w:val="31"/>
          <w:szCs w:val="31"/>
          <w:lang w:val="en-US" w:eastAsia="zh-CN" w:bidi="ar"/>
        </w:rPr>
      </w:pPr>
    </w:p>
    <w:p w14:paraId="745D8E57">
      <w:pPr>
        <w:keepNext w:val="0"/>
        <w:keepLines w:val="0"/>
        <w:widowControl w:val="0"/>
        <w:suppressLineNumbers w:val="0"/>
        <w:kinsoku/>
        <w:overflowPunct/>
        <w:topLinePunct w:val="0"/>
        <w:adjustRightInd w:val="0"/>
        <w:snapToGrid w:val="0"/>
        <w:spacing w:line="580" w:lineRule="exact"/>
        <w:jc w:val="center"/>
        <w:outlineLvl w:val="9"/>
        <w:rPr>
          <w:rFonts w:hint="eastAsia" w:ascii="Times New Roman" w:hAnsi="Times New Roman" w:eastAsia="方正小标宋简体" w:cs="Times New Roman"/>
          <w:spacing w:val="0"/>
          <w:kern w:val="2"/>
          <w:sz w:val="44"/>
          <w:szCs w:val="44"/>
          <w:highlight w:val="none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spacing w:val="0"/>
          <w:kern w:val="2"/>
          <w:sz w:val="44"/>
          <w:szCs w:val="44"/>
          <w:highlight w:val="none"/>
          <w:lang w:val="en-US" w:eastAsia="zh-CN" w:bidi="ar"/>
        </w:rPr>
        <w:t>浙江省国际</w:t>
      </w:r>
      <w:r>
        <w:rPr>
          <w:rFonts w:ascii="Times New Roman" w:hAnsi="Times New Roman" w:eastAsia="方正小标宋简体" w:cs="Times New Roman"/>
          <w:spacing w:val="0"/>
          <w:kern w:val="2"/>
          <w:sz w:val="44"/>
          <w:szCs w:val="44"/>
          <w:highlight w:val="none"/>
          <w:lang w:val="en-US" w:eastAsia="zh-CN" w:bidi="ar"/>
        </w:rPr>
        <w:t>大学生创新大赛</w:t>
      </w:r>
    </w:p>
    <w:p w14:paraId="390587C4">
      <w:pPr>
        <w:keepNext w:val="0"/>
        <w:keepLines w:val="0"/>
        <w:widowControl w:val="0"/>
        <w:suppressLineNumbers w:val="0"/>
        <w:kinsoku/>
        <w:overflowPunct/>
        <w:topLinePunct w:val="0"/>
        <w:adjustRightInd w:val="0"/>
        <w:snapToGrid w:val="0"/>
        <w:spacing w:line="580" w:lineRule="exact"/>
        <w:jc w:val="center"/>
        <w:outlineLvl w:val="9"/>
        <w:rPr>
          <w:rFonts w:ascii="Times New Roman" w:hAnsi="Times New Roman" w:eastAsia="方正小标宋简体" w:cs="Times New Roman"/>
          <w:spacing w:val="0"/>
          <w:sz w:val="44"/>
          <w:szCs w:val="44"/>
          <w:highlight w:val="none"/>
          <w:lang w:eastAsia="zh-CN"/>
        </w:rPr>
      </w:pPr>
      <w:r>
        <w:rPr>
          <w:rFonts w:ascii="Times New Roman" w:hAnsi="Times New Roman" w:eastAsia="方正小标宋简体" w:cs="Times New Roman"/>
          <w:spacing w:val="0"/>
          <w:kern w:val="2"/>
          <w:sz w:val="44"/>
          <w:szCs w:val="44"/>
          <w:highlight w:val="none"/>
          <w:lang w:val="en-US" w:eastAsia="zh-CN" w:bidi="ar"/>
        </w:rPr>
        <w:t>校级初赛</w:t>
      </w:r>
      <w:r>
        <w:rPr>
          <w:rFonts w:hint="default" w:ascii="Times New Roman" w:hAnsi="Times New Roman" w:eastAsia="方正小标宋简体" w:cs="Times New Roman"/>
          <w:spacing w:val="0"/>
          <w:kern w:val="2"/>
          <w:sz w:val="44"/>
          <w:szCs w:val="44"/>
          <w:highlight w:val="none"/>
          <w:lang w:val="en-US" w:eastAsia="zh-CN" w:bidi="ar"/>
        </w:rPr>
        <w:t>工作规范</w:t>
      </w:r>
    </w:p>
    <w:p w14:paraId="0707D690">
      <w:pPr>
        <w:pStyle w:val="2"/>
        <w:rPr>
          <w:rFonts w:ascii="Times New Roman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</w:pPr>
    </w:p>
    <w:p w14:paraId="4F725A05">
      <w:pPr>
        <w:pStyle w:val="2"/>
        <w:rPr>
          <w:rFonts w:ascii="Times New Roman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</w:pPr>
      <w:r>
        <w:rPr>
          <w:rFonts w:ascii="Times New Roman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为进一步加强校级初赛的规范管理，扩大赛事的覆盖面，做好与</w:t>
      </w:r>
      <w:r>
        <w:rPr>
          <w:rFonts w:hint="eastAsia" w:ascii="Times New Roman" w:hAnsi="Times New Roman" w:cs="仿宋_GB2312"/>
          <w:spacing w:val="0"/>
          <w:kern w:val="2"/>
          <w:sz w:val="32"/>
          <w:szCs w:val="32"/>
          <w:lang w:val="en-US" w:eastAsia="zh-CN" w:bidi="ar"/>
        </w:rPr>
        <w:t>省级复赛、决赛</w:t>
      </w:r>
      <w:r>
        <w:rPr>
          <w:rFonts w:ascii="Times New Roman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赛制的衔接，制定本工作规范，参照执行。</w:t>
      </w:r>
    </w:p>
    <w:p w14:paraId="6B456AF5">
      <w:pPr>
        <w:pStyle w:val="2"/>
        <w:numPr>
          <w:ilvl w:val="-1"/>
          <w:numId w:val="0"/>
        </w:numPr>
        <w:ind w:firstLine="640" w:firstLineChars="200"/>
        <w:rPr>
          <w:rFonts w:hint="eastAsia" w:ascii="Times New Roman" w:hAnsi="Times New Roman" w:eastAsia="黑体" w:cs="黑体"/>
          <w:b w:val="0"/>
          <w:bCs w:val="0"/>
          <w:spacing w:val="0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黑体" w:cs="黑体"/>
          <w:b w:val="0"/>
          <w:bCs w:val="0"/>
          <w:spacing w:val="0"/>
          <w:kern w:val="2"/>
          <w:sz w:val="32"/>
          <w:szCs w:val="32"/>
          <w:lang w:val="en-US" w:eastAsia="zh-CN" w:bidi="ar"/>
        </w:rPr>
        <w:t>一、优化办赛机制</w:t>
      </w:r>
    </w:p>
    <w:p w14:paraId="4E487207">
      <w:pPr>
        <w:pStyle w:val="2"/>
        <w:numPr>
          <w:ilvl w:val="-1"/>
          <w:numId w:val="0"/>
        </w:numPr>
        <w:ind w:firstLine="640" w:firstLineChars="200"/>
        <w:rPr>
          <w:rFonts w:ascii="Times New Roman" w:hAnsi="Times New Roman" w:cs="仿宋_GB2312"/>
          <w:spacing w:val="0"/>
        </w:rPr>
      </w:pPr>
      <w:r>
        <w:rPr>
          <w:rFonts w:hint="eastAsia" w:ascii="Times New Roman" w:hAnsi="Times New Roman" w:eastAsia="楷体_GB2312" w:cs="楷体_GB2312"/>
          <w:spacing w:val="0"/>
          <w:kern w:val="2"/>
          <w:sz w:val="32"/>
          <w:szCs w:val="32"/>
          <w:lang w:val="en-US" w:eastAsia="zh-CN" w:bidi="ar"/>
        </w:rPr>
        <w:t>（一）明确责任主体。</w:t>
      </w:r>
      <w:r>
        <w:rPr>
          <w:rFonts w:ascii="Times New Roman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各院校是校级初赛的主办单位，负责本校赛事组织与管理。</w:t>
      </w:r>
    </w:p>
    <w:p w14:paraId="6D420A9C">
      <w:pPr>
        <w:pStyle w:val="2"/>
        <w:numPr>
          <w:ilvl w:val="0"/>
          <w:numId w:val="0"/>
        </w:numPr>
        <w:ind w:firstLine="638"/>
        <w:rPr>
          <w:rFonts w:ascii="Times New Roman" w:hAnsi="Times New Roman" w:cs="仿宋_GB2312"/>
          <w:spacing w:val="0"/>
        </w:rPr>
      </w:pPr>
      <w:r>
        <w:rPr>
          <w:rFonts w:hint="eastAsia" w:ascii="Times New Roman" w:hAnsi="Times New Roman" w:eastAsia="楷体_GB2312" w:cs="楷体_GB2312"/>
          <w:spacing w:val="0"/>
          <w:kern w:val="2"/>
          <w:sz w:val="32"/>
          <w:szCs w:val="32"/>
          <w:lang w:val="en-US" w:eastAsia="zh-CN" w:bidi="ar"/>
        </w:rPr>
        <w:t>（二）提升办赛实效。</w:t>
      </w:r>
      <w:r>
        <w:rPr>
          <w:rFonts w:ascii="Times New Roman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提倡节俭高效办赛，控制办赛成本，杜绝铺张浪费。注重学生参赛过程中的成长，彰显育人本质，合理应用竞赛结果，破除</w:t>
      </w:r>
      <w:r>
        <w:rPr>
          <w:rFonts w:hint="eastAsia" w:ascii="Times New Roman" w:hAnsi="Times New Roman" w:cs="仿宋_GB2312"/>
          <w:spacing w:val="0"/>
          <w:kern w:val="2"/>
          <w:sz w:val="32"/>
          <w:szCs w:val="32"/>
          <w:lang w:val="en-US" w:eastAsia="zh-CN" w:bidi="ar"/>
        </w:rPr>
        <w:t>“</w:t>
      </w:r>
      <w:r>
        <w:rPr>
          <w:rFonts w:ascii="Times New Roman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唯奖项</w:t>
      </w:r>
      <w:r>
        <w:rPr>
          <w:rFonts w:hint="eastAsia" w:ascii="Times New Roman" w:hAnsi="Times New Roman" w:cs="仿宋_GB2312"/>
          <w:spacing w:val="0"/>
          <w:kern w:val="2"/>
          <w:sz w:val="32"/>
          <w:szCs w:val="32"/>
          <w:lang w:val="en-US" w:eastAsia="zh-CN" w:bidi="ar"/>
        </w:rPr>
        <w:t>”“</w:t>
      </w:r>
      <w:r>
        <w:rPr>
          <w:rFonts w:ascii="Times New Roman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唯分数</w:t>
      </w:r>
      <w:r>
        <w:rPr>
          <w:rFonts w:hint="eastAsia" w:ascii="Times New Roman" w:hAnsi="Times New Roman" w:cs="仿宋_GB2312"/>
          <w:spacing w:val="0"/>
          <w:kern w:val="2"/>
          <w:sz w:val="32"/>
          <w:szCs w:val="32"/>
          <w:lang w:val="en-US" w:eastAsia="zh-CN" w:bidi="ar"/>
        </w:rPr>
        <w:t>”</w:t>
      </w:r>
      <w:r>
        <w:rPr>
          <w:rFonts w:ascii="Times New Roman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倾向，禁止简单将获奖与学生综合评价、推荐免试研究生、教师职称评聘直接挂钩，不得摊派参赛指标，不鼓励重金奖励获奖项目。持续跟进优秀项目落地转化，做好大赛</w:t>
      </w:r>
      <w:r>
        <w:rPr>
          <w:rFonts w:hint="eastAsia" w:ascii="Times New Roman" w:hAnsi="Times New Roman" w:cs="仿宋_GB2312"/>
          <w:spacing w:val="0"/>
          <w:kern w:val="2"/>
          <w:sz w:val="32"/>
          <w:szCs w:val="32"/>
          <w:lang w:val="en-US" w:eastAsia="zh-CN" w:bidi="ar"/>
        </w:rPr>
        <w:t>“</w:t>
      </w:r>
      <w:r>
        <w:rPr>
          <w:rFonts w:ascii="Times New Roman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后半篇文章</w:t>
      </w:r>
      <w:r>
        <w:rPr>
          <w:rFonts w:hint="eastAsia" w:ascii="Times New Roman" w:hAnsi="Times New Roman" w:cs="仿宋_GB2312"/>
          <w:spacing w:val="0"/>
          <w:kern w:val="2"/>
          <w:sz w:val="32"/>
          <w:szCs w:val="32"/>
          <w:lang w:val="en-US" w:eastAsia="zh-CN" w:bidi="ar"/>
        </w:rPr>
        <w:t>”</w:t>
      </w:r>
      <w:r>
        <w:rPr>
          <w:rFonts w:ascii="Times New Roman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。</w:t>
      </w:r>
    </w:p>
    <w:p w14:paraId="3AD6CE9C">
      <w:pPr>
        <w:pStyle w:val="2"/>
        <w:rPr>
          <w:rFonts w:hint="eastAsia" w:ascii="Times New Roman" w:hAnsi="Times New Roman" w:eastAsia="黑体" w:cs="黑体"/>
          <w:b w:val="0"/>
          <w:bCs w:val="0"/>
          <w:spacing w:val="0"/>
        </w:rPr>
      </w:pPr>
      <w:r>
        <w:rPr>
          <w:rFonts w:hint="eastAsia" w:ascii="Times New Roman" w:hAnsi="Times New Roman" w:eastAsia="黑体" w:cs="黑体"/>
          <w:b w:val="0"/>
          <w:bCs w:val="0"/>
          <w:spacing w:val="0"/>
          <w:kern w:val="2"/>
          <w:sz w:val="32"/>
          <w:szCs w:val="32"/>
          <w:lang w:val="en-US" w:eastAsia="zh-CN" w:bidi="ar"/>
        </w:rPr>
        <w:t>二、规范赛事组织</w:t>
      </w:r>
    </w:p>
    <w:p w14:paraId="71D8AF22">
      <w:pPr>
        <w:pStyle w:val="2"/>
        <w:rPr>
          <w:rFonts w:ascii="Times New Roman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_GB2312" w:cs="楷体_GB2312"/>
          <w:spacing w:val="0"/>
          <w:kern w:val="2"/>
          <w:sz w:val="32"/>
          <w:szCs w:val="32"/>
          <w:lang w:val="en-US" w:eastAsia="zh-CN" w:bidi="ar"/>
        </w:rPr>
        <w:t>（一）赛制设计。</w:t>
      </w:r>
      <w:r>
        <w:rPr>
          <w:rFonts w:ascii="Times New Roman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校级初赛应参照总决赛设计赛制并提前公布，比赛期间严格按照比赛规则执行。校级初赛应设置项目路演与答辩环节，实时公布比赛成绩，确保比赛公开透明</w:t>
      </w:r>
      <w:r>
        <w:rPr>
          <w:rFonts w:hint="eastAsia" w:ascii="Times New Roman" w:hAnsi="Times New Roman" w:cs="仿宋_GB2312"/>
          <w:spacing w:val="0"/>
          <w:kern w:val="2"/>
          <w:sz w:val="32"/>
          <w:szCs w:val="32"/>
          <w:lang w:val="en-US" w:eastAsia="zh-CN" w:bidi="ar"/>
        </w:rPr>
        <w:t>。</w:t>
      </w:r>
    </w:p>
    <w:p w14:paraId="38C53E63">
      <w:pPr>
        <w:pStyle w:val="2"/>
        <w:rPr>
          <w:rFonts w:ascii="Times New Roman" w:hAnsi="Times New Roman" w:cs="仿宋_GB2312"/>
          <w:spacing w:val="0"/>
        </w:rPr>
      </w:pPr>
      <w:r>
        <w:rPr>
          <w:rFonts w:hint="eastAsia" w:ascii="Times New Roman" w:hAnsi="Times New Roman" w:eastAsia="楷体_GB2312" w:cs="楷体_GB2312"/>
          <w:spacing w:val="0"/>
          <w:kern w:val="2"/>
          <w:sz w:val="32"/>
          <w:szCs w:val="32"/>
          <w:lang w:val="en-US" w:eastAsia="zh-CN" w:bidi="ar"/>
        </w:rPr>
        <w:t>（二）项目审核。</w:t>
      </w:r>
      <w:r>
        <w:rPr>
          <w:rFonts w:ascii="Times New Roman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各院校要严格开展参赛项目审查工作，确保参赛项目合规性和真实性。审查主要包括参赛资格、成员实质性贡献以及项目所涉及的科技成果、知识产权、财务状况、运营、荣誉奖项等方面。推荐至省级复赛的项目由推荐院校加盖公章。如有抄袭盗用他人成果、提供虚假材料等违规行为，</w:t>
      </w:r>
      <w:r>
        <w:rPr>
          <w:rFonts w:hint="eastAsia" w:ascii="Times New Roman" w:hAnsi="Times New Roman" w:cs="仿宋_GB2312"/>
          <w:spacing w:val="0"/>
          <w:kern w:val="2"/>
          <w:sz w:val="32"/>
          <w:szCs w:val="32"/>
          <w:lang w:val="en-US" w:eastAsia="zh-CN" w:bidi="ar"/>
        </w:rPr>
        <w:t>将被</w:t>
      </w:r>
      <w:r>
        <w:rPr>
          <w:rFonts w:ascii="Times New Roman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取消其参赛资格、所获奖项等相关权利，并按相关规定处理。对于审核把关不严的院校，将回溯相关责任，并调减或取消下一年晋级</w:t>
      </w:r>
      <w:r>
        <w:rPr>
          <w:rFonts w:hint="eastAsia" w:ascii="Times New Roman" w:hAnsi="Times New Roman" w:cs="仿宋_GB2312"/>
          <w:spacing w:val="0"/>
          <w:kern w:val="2"/>
          <w:sz w:val="32"/>
          <w:szCs w:val="32"/>
          <w:lang w:val="en-US" w:eastAsia="zh-CN" w:bidi="ar"/>
        </w:rPr>
        <w:t>省赛复赛</w:t>
      </w:r>
      <w:r>
        <w:rPr>
          <w:rFonts w:ascii="Times New Roman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参赛项目名额和资格。</w:t>
      </w:r>
    </w:p>
    <w:p w14:paraId="692EEC6A">
      <w:pPr>
        <w:pStyle w:val="2"/>
        <w:rPr>
          <w:rFonts w:hint="eastAsia" w:ascii="Times New Roman" w:hAnsi="Times New Roman" w:eastAsia="黑体" w:cs="黑体"/>
          <w:b w:val="0"/>
          <w:bCs w:val="0"/>
          <w:spacing w:val="0"/>
        </w:rPr>
      </w:pPr>
      <w:r>
        <w:rPr>
          <w:rFonts w:hint="eastAsia" w:ascii="Times New Roman" w:hAnsi="Times New Roman" w:eastAsia="黑体" w:cs="黑体"/>
          <w:b w:val="0"/>
          <w:bCs w:val="0"/>
          <w:spacing w:val="0"/>
          <w:kern w:val="2"/>
          <w:sz w:val="32"/>
          <w:szCs w:val="32"/>
          <w:lang w:val="en-US" w:eastAsia="zh-CN" w:bidi="ar"/>
        </w:rPr>
        <w:t>三、加强赛事监督</w:t>
      </w:r>
    </w:p>
    <w:p w14:paraId="5F7C70B6">
      <w:pPr>
        <w:pStyle w:val="2"/>
        <w:rPr>
          <w:rFonts w:ascii="Times New Roman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_GB2312" w:cs="楷体_GB2312"/>
          <w:spacing w:val="0"/>
          <w:kern w:val="2"/>
          <w:sz w:val="32"/>
          <w:szCs w:val="32"/>
          <w:lang w:val="en-US" w:eastAsia="zh-CN" w:bidi="ar"/>
        </w:rPr>
        <w:t>（一）明确导向。</w:t>
      </w:r>
      <w:r>
        <w:rPr>
          <w:rFonts w:ascii="Times New Roman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参赛材料应客观展示项目的科学性和创新性，体现项目团队的参与度和贡献度，避免过度包装，杜绝参赛文本及路演材料（包括</w:t>
      </w:r>
      <w:r>
        <w:rPr>
          <w:rFonts w:hint="default" w:ascii="Times New Roman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PPT</w:t>
      </w:r>
      <w:r>
        <w:rPr>
          <w:rFonts w:ascii="Times New Roman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、项目书等）商业外包等现象。鼓励学生深入社会、行业、实验场所选题立项、调查研究、试验论证，锻造学生干事创业的能力。</w:t>
      </w:r>
    </w:p>
    <w:p w14:paraId="48715277">
      <w:pPr>
        <w:pStyle w:val="2"/>
        <w:rPr>
          <w:rFonts w:ascii="Times New Roman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_GB2312" w:cs="楷体_GB2312"/>
          <w:spacing w:val="0"/>
          <w:kern w:val="2"/>
          <w:sz w:val="32"/>
          <w:szCs w:val="32"/>
          <w:lang w:val="en-US" w:eastAsia="zh-CN" w:bidi="ar"/>
        </w:rPr>
        <w:t>（二）持续改进。</w:t>
      </w:r>
      <w:r>
        <w:rPr>
          <w:rFonts w:hint="eastAsia" w:ascii="Times New Roman" w:hAnsi="Times New Roman" w:cs="仿宋_GB2312"/>
          <w:spacing w:val="0"/>
          <w:kern w:val="2"/>
          <w:sz w:val="32"/>
          <w:szCs w:val="32"/>
          <w:lang w:val="en-US" w:eastAsia="zh-CN" w:bidi="ar"/>
        </w:rPr>
        <w:t>各院校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要从参与度、满意度、专业性、创新性等维度评估</w:t>
      </w:r>
      <w:r>
        <w:rPr>
          <w:rFonts w:hint="eastAsia" w:ascii="Times New Roman" w:hAnsi="Times New Roman" w:cs="仿宋_GB2312"/>
          <w:spacing w:val="0"/>
          <w:kern w:val="2"/>
          <w:sz w:val="32"/>
          <w:szCs w:val="32"/>
          <w:lang w:val="en-US" w:eastAsia="zh-CN" w:bidi="ar"/>
        </w:rPr>
        <w:t>校级初赛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效果，及时总结办赛经验，持续优化赛事组织方案。‌开展赛后跟踪研究，分析赛事对人才培养、区域经济发展等的长期影响‌。</w:t>
      </w:r>
    </w:p>
    <w:p w14:paraId="16CBC4CC">
      <w:pPr>
        <w:pStyle w:val="2"/>
        <w:widowControl w:val="0"/>
      </w:pPr>
      <w:r>
        <w:rPr>
          <w:rFonts w:hint="eastAsia" w:ascii="Times New Roman" w:hAnsi="Times New Roman" w:eastAsia="楷体_GB2312" w:cs="楷体_GB2312"/>
          <w:spacing w:val="0"/>
          <w:kern w:val="2"/>
          <w:sz w:val="32"/>
          <w:szCs w:val="32"/>
          <w:lang w:val="en-US" w:eastAsia="zh-CN" w:bidi="ar"/>
        </w:rPr>
        <w:t>（三）制定细则。</w:t>
      </w:r>
      <w:r>
        <w:rPr>
          <w:rFonts w:ascii="Times New Roman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各院校要依据本工作规范，结合</w:t>
      </w:r>
      <w:r>
        <w:rPr>
          <w:rFonts w:hint="eastAsia" w:ascii="Times New Roman" w:hAnsi="Times New Roman" w:cs="仿宋_GB2312"/>
          <w:spacing w:val="0"/>
          <w:kern w:val="2"/>
          <w:sz w:val="32"/>
          <w:szCs w:val="32"/>
          <w:lang w:val="en-US" w:eastAsia="zh-CN" w:bidi="ar"/>
        </w:rPr>
        <w:t>学校</w:t>
      </w:r>
      <w:r>
        <w:rPr>
          <w:rFonts w:ascii="Times New Roman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实际情况，制定具体可行的实施细则，进一步明确赛事组织流程、评审标准、监督机制等内容，确保各项工作要求落实落细。各院校制定的实施细则须报送至</w:t>
      </w:r>
      <w:r>
        <w:rPr>
          <w:rFonts w:hint="eastAsia" w:ascii="Times New Roman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大赛组委会</w:t>
      </w:r>
      <w:r>
        <w:rPr>
          <w:rFonts w:ascii="Times New Roman" w:hAnsi="Times New Roman" w:eastAsia="仿宋_GB2312" w:cs="仿宋_GB2312"/>
          <w:spacing w:val="0"/>
          <w:kern w:val="2"/>
          <w:sz w:val="32"/>
          <w:szCs w:val="32"/>
          <w:lang w:val="en-US" w:eastAsia="zh-CN" w:bidi="ar"/>
        </w:rPr>
        <w:t>备案，备案工作应在相关赛事启动前完成，确保赛事组织工作的规范性和一致性。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AF4FB4"/>
    <w:rsid w:val="76AF4FB4"/>
    <w:rsid w:val="78E4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topLinePunct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pPr>
      <w:widowControl w:val="0"/>
      <w:adjustRightInd w:val="0"/>
      <w:spacing w:line="580" w:lineRule="exact"/>
      <w:ind w:firstLine="640" w:firstLineChars="200"/>
      <w:jc w:val="both"/>
      <w:outlineLvl w:val="9"/>
    </w:pPr>
    <w:rPr>
      <w:rFonts w:ascii="Calibri" w:hAnsi="Calibri" w:eastAsia="仿宋_GB2312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928</Words>
  <Characters>930</Characters>
  <Lines>0</Lines>
  <Paragraphs>0</Paragraphs>
  <TotalTime>0</TotalTime>
  <ScaleCrop>false</ScaleCrop>
  <LinksUpToDate>false</LinksUpToDate>
  <CharactersWithSpaces>930</CharactersWithSpaces>
  <Application>WPS Office_12.1.0.28500_F1E327BC-269C-435d-A152-05C5408002CA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2026-08-08T10:48:00Z</dcterms:created>
  <dc:creator>WPS_1738411913</dc:creator>
  <cp:lastModifiedBy>Yaaaaaa</cp:lastModifiedBy>
  <dcterms:modified xsi:type="dcterms:W3CDTF">2026-09-02T08:45:56Z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2052-12.1.0.28500</vt:lpwstr>
  </property>
  <property fmtid="{D5CDD505-2E9C-101B-9397-08002B2CF9AE}" pid="3" name="ICV">
    <vt:lpwstr>DB77D51CDC0E4629B19BEBA2BD43BAD5_13</vt:lpwstr>
  </property>
  <property fmtid="{D5CDD505-2E9C-101B-9397-08002B2CF9AE}" pid="4" name="KSOTemplateDocerSaveRecord">
    <vt:lpwstr>eyJoZGlkIjoiMDZjM2E5NDIzNDZjOTQ1NDk3M2E2ZGY1ZmNhODhlNDciLCJ1c2VySWQiOiIxNjc1ODU1MzUyIn0=</vt:lpwstr>
  </property>
</Properties>
</file>